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8" w:rsidRDefault="0062154C" w:rsidP="0062154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</w:t>
      </w:r>
    </w:p>
    <w:p w:rsidR="0062154C" w:rsidRDefault="0062154C" w:rsidP="0062154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Главный врач ГБУЗ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62154C" w:rsidRDefault="0062154C" w:rsidP="0062154C">
      <w:pPr>
        <w:pStyle w:val="a4"/>
        <w:tabs>
          <w:tab w:val="left" w:pos="6450"/>
          <w:tab w:val="left" w:pos="655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Кошкинская</w:t>
      </w:r>
      <w:proofErr w:type="spellEnd"/>
      <w:r>
        <w:rPr>
          <w:sz w:val="24"/>
          <w:szCs w:val="24"/>
        </w:rPr>
        <w:t xml:space="preserve"> ЦРБ»</w:t>
      </w:r>
    </w:p>
    <w:p w:rsidR="0062154C" w:rsidRDefault="0062154C" w:rsidP="0062154C">
      <w:pPr>
        <w:pStyle w:val="a4"/>
        <w:tabs>
          <w:tab w:val="left" w:pos="6480"/>
          <w:tab w:val="left" w:pos="655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Горяинов</w:t>
      </w:r>
      <w:proofErr w:type="spellEnd"/>
      <w:r>
        <w:rPr>
          <w:sz w:val="24"/>
          <w:szCs w:val="24"/>
        </w:rPr>
        <w:t xml:space="preserve"> Ю.А.</w:t>
      </w:r>
    </w:p>
    <w:p w:rsidR="0062154C" w:rsidRDefault="0062154C" w:rsidP="0062154C">
      <w:pPr>
        <w:pStyle w:val="a4"/>
        <w:tabs>
          <w:tab w:val="left" w:pos="6480"/>
          <w:tab w:val="left" w:pos="6555"/>
          <w:tab w:val="left" w:pos="6600"/>
          <w:tab w:val="right" w:pos="9355"/>
        </w:tabs>
        <w:rPr>
          <w:rStyle w:val="FontStyle1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742">
        <w:rPr>
          <w:sz w:val="24"/>
          <w:szCs w:val="24"/>
        </w:rPr>
        <w:t>18.03</w:t>
      </w:r>
      <w:r>
        <w:rPr>
          <w:sz w:val="24"/>
          <w:szCs w:val="24"/>
        </w:rPr>
        <w:t>.2015г</w:t>
      </w:r>
    </w:p>
    <w:p w:rsidR="00F37A58" w:rsidRDefault="00F37A58" w:rsidP="00DE17E5">
      <w:pPr>
        <w:pStyle w:val="Style1"/>
        <w:widowControl/>
        <w:spacing w:before="77" w:line="365" w:lineRule="exact"/>
        <w:ind w:left="638"/>
        <w:jc w:val="both"/>
        <w:rPr>
          <w:rStyle w:val="FontStyle11"/>
        </w:rPr>
      </w:pPr>
    </w:p>
    <w:p w:rsidR="00DE17E5" w:rsidRDefault="00DE17E5" w:rsidP="00DE17E5">
      <w:pPr>
        <w:pStyle w:val="Style1"/>
        <w:widowControl/>
        <w:spacing w:before="77" w:line="365" w:lineRule="exact"/>
        <w:ind w:left="638"/>
        <w:jc w:val="both"/>
        <w:rPr>
          <w:rStyle w:val="FontStyle11"/>
        </w:rPr>
      </w:pPr>
      <w:r>
        <w:rPr>
          <w:rStyle w:val="FontStyle11"/>
        </w:rPr>
        <w:t>Государственное бюджетное учреждение здравоохранения</w:t>
      </w:r>
    </w:p>
    <w:p w:rsidR="00DE17E5" w:rsidRDefault="00DE17E5" w:rsidP="00DE17E5">
      <w:pPr>
        <w:pStyle w:val="Style2"/>
        <w:widowControl/>
        <w:ind w:left="1421" w:right="1469"/>
        <w:rPr>
          <w:rStyle w:val="FontStyle11"/>
        </w:rPr>
      </w:pPr>
      <w:r>
        <w:rPr>
          <w:rStyle w:val="FontStyle11"/>
        </w:rPr>
        <w:t>Самарской области «</w:t>
      </w:r>
      <w:proofErr w:type="spellStart"/>
      <w:r>
        <w:rPr>
          <w:rStyle w:val="FontStyle11"/>
        </w:rPr>
        <w:t>К</w:t>
      </w:r>
      <w:r w:rsidR="00D31AF3">
        <w:rPr>
          <w:rStyle w:val="FontStyle11"/>
        </w:rPr>
        <w:t>ошкинская</w:t>
      </w:r>
      <w:proofErr w:type="spellEnd"/>
      <w:r w:rsidR="00D31AF3">
        <w:rPr>
          <w:rStyle w:val="FontStyle11"/>
        </w:rPr>
        <w:t xml:space="preserve"> </w:t>
      </w:r>
      <w:r>
        <w:rPr>
          <w:rStyle w:val="FontStyle11"/>
        </w:rPr>
        <w:t>центральная районная больница»</w:t>
      </w:r>
    </w:p>
    <w:p w:rsidR="00DE17E5" w:rsidRDefault="00DE17E5" w:rsidP="00DE17E5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B363D" w:rsidRPr="009D696D" w:rsidRDefault="00AB363D" w:rsidP="00AB36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частью 2 статьи 37 Федерального </w:t>
      </w:r>
      <w:hyperlink r:id="rId6" w:history="1">
        <w:r w:rsidRPr="00AB363D">
          <w:rPr>
            <w:rFonts w:ascii="Times New Roman" w:eastAsia="Times New Roman" w:hAnsi="Times New Roman" w:cs="Times New Roman"/>
            <w:color w:val="1B6DFD"/>
            <w:sz w:val="28"/>
            <w:szCs w:val="28"/>
          </w:rPr>
          <w:t>закона от 21 ноября 2011 г. N 323-ФЗ</w:t>
        </w:r>
      </w:hyperlink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"Об охране здоровья граждан в Российской Федерации" (Собрание законодательства Российской Федерации, 2011, N 48, ст. 6724; 2012, N 26, ст. 3442, 3446)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а 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министерства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здравоохранения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РФ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от 20 июня 2013 г. N 388н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«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 утверждении порядка 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оказания скорой, в том числе скорой специализированной, 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медицинской помощи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риказываю:</w:t>
      </w:r>
    </w:p>
    <w:p w:rsidR="00AB363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1. Утвердить прилагаемый Порядок оказания скорой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639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медицинской помощи.</w:t>
      </w:r>
    </w:p>
    <w:p w:rsidR="00AB363D" w:rsidRPr="009D696D" w:rsidRDefault="00AB363D" w:rsidP="00AB36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ПОРЯДОК 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ОКАЗАНИЯ СКОРОЙ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МЕДИЦИНСКОЙ ПОМОЩИ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1. Настоящий Порядок устанавливает правила оказания скорой, в том числе скорой специализированной, медицинской помощи на территории Российской Федерации.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2. Скорая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3. Скорая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медицинская помощь оказывается на основе стандартов медицинской помощи и с учетом клинических рекомендаций (протоколов лечения).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4. Скорая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медицинская помощь оказывается в следующих условиях: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вне медицинской организации -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б) </w:t>
      </w: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амбулаторно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(в условиях, не предусматривающих круглосуточного медицинского наблюдения и лечения);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в) стационарно (в условиях, обеспечивающих круглосуточное медицинское наблюдение и лечение).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Скорая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медицинская помощь оказывается в следующих формах: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Скорая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медицинская помощь вне медицинской организации оказывается медицинскими работниками выездных бригад скорой медицинской помощи.</w:t>
      </w:r>
    </w:p>
    <w:p w:rsidR="005C2E5B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Выездные бригады скорой медицинской помощи направляются на вызов </w:t>
      </w:r>
      <w:r w:rsidRPr="005C2E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медицинской сестрой приемного покоя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выполняют функции диспетчера вызовов скорой помощи ) </w:t>
      </w:r>
    </w:p>
    <w:p w:rsidR="005C2E5B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8. Скорая</w:t>
      </w:r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медицинская помощь в амбулаторных условиях оказывается медицинскими работниками </w:t>
      </w:r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>СМП</w:t>
      </w:r>
      <w:proofErr w:type="gramStart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также средним </w:t>
      </w:r>
      <w:proofErr w:type="spellStart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>мед.персоналом</w:t>
      </w:r>
      <w:proofErr w:type="spellEnd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приемного отделения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контролем профильных заведующих  отделениями стационара , в </w:t>
      </w:r>
      <w:proofErr w:type="spellStart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>ургентное</w:t>
      </w:r>
      <w:proofErr w:type="spellEnd"/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время под контролем дежурного  врача  стационара .</w:t>
      </w:r>
      <w:r w:rsidR="00384B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9. Вызов скорой медицинской помощи осуществляется:</w:t>
      </w:r>
    </w:p>
    <w:p w:rsidR="005C2E5B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а) по телефону путем набора номеров "03", "103", "112" и </w:t>
      </w:r>
      <w:r w:rsidR="005C2E5B">
        <w:rPr>
          <w:rFonts w:ascii="Times New Roman" w:eastAsia="Times New Roman" w:hAnsi="Times New Roman" w:cs="Times New Roman"/>
          <w:color w:val="222222"/>
          <w:sz w:val="28"/>
          <w:szCs w:val="28"/>
        </w:rPr>
        <w:t>, 2-11-03</w:t>
      </w:r>
    </w:p>
    <w:p w:rsidR="00AB363D" w:rsidRPr="009D696D" w:rsidRDefault="005C2E5B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при непосредственном обращении в медицинскую организацию, оказывающую скорую медицинскую помощь;</w:t>
      </w:r>
    </w:p>
    <w:p w:rsidR="00AB363D" w:rsidRPr="009D696D" w:rsidRDefault="005C2E5B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при поступлении в медицинскую организацию, оказывающую скорую медицинскую помощь, заполненной в электронном виде карточки вызова скорой медицинской помощи в экстренной форме из информационных систем экстренных оперативных служб.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10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. 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нарушения сознания;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б) нарушения дыхания;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в) нарушения системы кровообращения;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болевой синдром;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е) травмы любой этиологии, отравления, ранения (сопровождающиеся кровотечением, представляющим угрозу жизни, или повреждением внутренних органов);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ж) термические и химические ожоги;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кровотечения любой этиологии;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и) роды, угроза прерывания беременности.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 случае поступления вызова скорой медицинской помощи в неотложной форме на вызов направляется </w:t>
      </w:r>
      <w:proofErr w:type="spellStart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общепрофильная</w:t>
      </w:r>
      <w:proofErr w:type="spellEnd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12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. Поводами для вызова скорой медицинской помощи в неотложной форме являются: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внезапные острые заболевания, состояния, обострения хронических заболеваний, требующие срочного медицинского вмешательства, без явных признаков угрозы жизни, указанных в пункте 11 настоящего Порядка;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б) 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13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. При оказании скорой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медицинской помощи в случае необходимости осуществляется медицинская эвакуация.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14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 констатации смерти в автомобиле скорой медицинской помощи выездная бригада скорой медицинской помощи обязана незамедлительно сообщить об этом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медсестре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вызова сотрудников территориальных органов Министерства внутренних дел Российской Федерации</w:t>
      </w:r>
      <w:proofErr w:type="gramStart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либо получения разрешения на транспортировку тела умершего пациента в медицинскую организацию, осуществляющую судебно-медицинскую экспертизу.</w:t>
      </w:r>
    </w:p>
    <w:p w:rsidR="00AB363D" w:rsidRPr="009D696D" w:rsidRDefault="00384B05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случае обнаружения у умершего (погибшего) пациента признаков насильственной смерти или при подозрении на нее, а также при невозможности идентифицировать личность умершего (погибшего), при выполнении вызова скорой медицинской помощи медицинский работник выездной бригады скорой медицинской помощи, назначенный старшим, обязан известить об этом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естру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по приему вызовов скорой медицинской незамедлительного информирования территориального органа Министерства внутренних дел Российской Федерации.</w:t>
      </w:r>
    </w:p>
    <w:p w:rsidR="00AB363D" w:rsidRPr="009D696D" w:rsidRDefault="00CB5153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19. Скорая помощь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оказывается в соответствии с приложениями </w:t>
      </w:r>
    </w:p>
    <w:p w:rsidR="00AB363D" w:rsidRPr="00CB5153" w:rsidRDefault="00AB363D" w:rsidP="00CB515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N 1 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B515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ПРАВИЛА </w:t>
      </w:r>
      <w:r w:rsidRPr="00CB515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ОРГАНИЗАЦИИ ДЕЯТЕЛЬНОСТИ ВЫЕЗДНОЙ БРИГАДЫ СКОРОЙ </w:t>
      </w:r>
      <w:r w:rsidRPr="00CB515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>МЕДИЦИНСКОЙ ПОМОЩИ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1. Настоящие Правила определяют порядок организации деятельности выездной бригады скорой медицинской помощи.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2. Основной целью деятельности выездной бригады скорой медицинской помощи является оказание скорой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медицинской помощи, включая ее оказание на месте вызова скорой медицинской помощи, при осуществлении медицинской эвакуации.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Вызова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скорой медицинской помощи 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обслуживаются фельдшерской бригадой </w:t>
      </w:r>
    </w:p>
    <w:p w:rsidR="00CB5153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своему профилю 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являются </w:t>
      </w: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общепрофильны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>ми</w:t>
      </w:r>
      <w:proofErr w:type="spellEnd"/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6. </w:t>
      </w: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Количество выездных бригад скорой медицинской помощи устанавливаются с целью круглосуточного обеспечения населения скорой, в том числе скорой специализированной, медицинской помощью, с учетом численности, плотности и возрастной структуры населения территории обслуживания, средней нагрузки на одну выездную бригаду скорой медицинской помощи в сутки, климатических и географических особенностей территории обслуживания, особенностей застройки, насыщенности территории обслуживания промышленными предприятиями, состояния транспортных магистралей, интенсивности движения и</w:t>
      </w:r>
      <w:proofErr w:type="gram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иных факторов, а также значений </w:t>
      </w: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критериев доступности медицинской помощи, установленных территориальными программами государственных гарантий бесплатного оказания гражданам медицинской помощи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составляют</w:t>
      </w:r>
      <w:proofErr w:type="gramEnd"/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 бригады </w:t>
      </w:r>
    </w:p>
    <w:p w:rsidR="00536866" w:rsidRDefault="00536866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B51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Время </w:t>
      </w:r>
      <w:proofErr w:type="spellStart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доезда</w:t>
      </w:r>
      <w:proofErr w:type="spellEnd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Общепрофильная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фельдшерская выездная бригада скорой медицинской помощи включает </w:t>
      </w:r>
      <w:r w:rsidR="005368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одного  фельдшера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скорой медицинской помощи и водителя</w:t>
      </w:r>
      <w:r w:rsidR="005368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организации деятельности </w:t>
      </w: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общепрофильной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фельдшерской выездной бригады скорой медицинской помощи используется автомобиль скорой медицинской помощи класса "A" или "B".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Выездная бригада скорой медицинской помощи в оперативном отношении подчиняется </w:t>
      </w:r>
      <w:r w:rsidR="00536866">
        <w:rPr>
          <w:rFonts w:ascii="Times New Roman" w:eastAsia="Times New Roman" w:hAnsi="Times New Roman" w:cs="Times New Roman"/>
          <w:color w:val="222222"/>
          <w:sz w:val="28"/>
          <w:szCs w:val="28"/>
        </w:rPr>
        <w:t>дежурному врачу.</w:t>
      </w:r>
    </w:p>
    <w:p w:rsidR="00AB363D" w:rsidRPr="009D696D" w:rsidRDefault="00536866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. Выездная бригада скорой медицинской помощи выполняет следующие функции: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осуществляет незамедлительный выезд на место вызова скорой медицинской помощи;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оказывает </w:t>
      </w: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скорую</w:t>
      </w:r>
      <w:proofErr w:type="gramEnd"/>
      <w:r w:rsidR="005368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включая установление ведущего синдрома и предварительного диагноза заболевания (состояния), осуществление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мероприятий, способствующих стабилизации или улучшению клинического состояния пациента;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в) осуществляет медицинскую эвакуацию пациента при наличии медицинских показаний. </w:t>
      </w: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По ее завершении медицинский работник выездной бригады скорой медицинской помощи, назначенный старшим указанной бригады,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организации, который вносит в карту вызова скорой медицинской помощи отметку о времени и дате приема пациента.</w:t>
      </w:r>
      <w:proofErr w:type="gram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г) обеспечивает медицинскую сортировку пациентов и устанавливает последовательность оказания скорой, в том числе скорой специализированной, медицинской помощи при массовых заболеваниях, травмах или иных состояниях.</w:t>
      </w:r>
    </w:p>
    <w:p w:rsidR="00AB363D" w:rsidRPr="009D696D" w:rsidRDefault="00536866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. Водитель автомобиля скорой медицинской помощи обязан: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подчиняться врачу или фельдшеру скорой медицинской помощи выездной бригады скорой медицинской помощи и выполнять его распоряжения;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б) знать топографию населенного пункта, в котором расположена станция (отделение) скорой медицинской помощи и местоположение медицинских организаций;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в)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г) выполнять правила внутреннего распорядка станции (подстанции, отделения) скорой медицинской помощи;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отслеживать техническое состояние автомобиля скорой медицинской помощи, осуществлять своевременную заправку его горюче-смазочными материалами, выполнять влажную уборку салона автомобиля скорой медицинской помощи по мере необходимости, поддерживать в нем порядок и чистоту;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е) содержать в функциональном состоянии приборы специальной сигнализации (сирену, проблесковый фонарь), прожектор поисковый, фонарь-прожектор переносной, аварийное освещение салона, шанцевый инструмент, выполнять мелкий ремонт оснащения (замки, ручки, ремни, лямки, носилки и иное);</w:t>
      </w:r>
      <w:proofErr w:type="gramEnd"/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ж) обеспечивать сохранность имущества, отслеживать правильность размещения и закрепления бортовых медицинских приборов.</w:t>
      </w:r>
    </w:p>
    <w:p w:rsidR="00AB363D" w:rsidRPr="009D696D" w:rsidRDefault="00536866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11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(при их наличии на территории обслуживания) в случаях, когда состояние пациента требует использования специальных методов и сложных медицинских технологий, выполняя на месте до ее прибытия максимально возможный объем медицинской помощи собственными силами и средствами.</w:t>
      </w:r>
      <w:proofErr w:type="gramEnd"/>
    </w:p>
    <w:p w:rsidR="00AB363D" w:rsidRPr="00536866" w:rsidRDefault="00AB363D" w:rsidP="00AB36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53686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ПРАВИЛА </w:t>
      </w:r>
      <w:r w:rsidRPr="0053686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br/>
        <w:t xml:space="preserve">ОРГАНИЗАЦИИ ДЕЯТЕЛЬНОСТИ </w:t>
      </w:r>
      <w:r w:rsidR="0053686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ОТДЕЛЕНИЯ</w:t>
      </w:r>
      <w:r w:rsidRPr="0053686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СКОРОЙ МЕДИЦИНСКОЙ ПОМОЩИ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1. Настоящие Правила определяют порядок организации деятельности отделения скорой медицинской помощи.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Отделение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скорой медицинской помощи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создано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оказания скорой медицинской помощи взрослому и детскому населению вне медицинской организации в круглосуточном режиме.</w:t>
      </w:r>
    </w:p>
    <w:p w:rsidR="003042AC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Отделение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структурным подразделением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больницы. 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7. </w:t>
      </w:r>
      <w:proofErr w:type="gram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Структура и штатная численность станции скорой медицинской помощи, отделения скорой медицинской помощи устанавливаются главным врачом (рекомендуемых штатных нормативов,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предусмотренных приложением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приказу</w:t>
      </w:r>
      <w:proofErr w:type="gramEnd"/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8. Основными функциями станции скорой медицинской помощи, отделения скорой медицинской помощи являются: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организация и оказание скорой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медицинской помощи взрослому и детскому населению вне медицинской организации в круглосуточном режиме;</w:t>
      </w:r>
    </w:p>
    <w:p w:rsidR="003042AC" w:rsidRPr="009D696D" w:rsidRDefault="00AB363D" w:rsidP="003042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</w:t>
      </w:r>
      <w:r w:rsidR="003042AC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и оказание скорой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042AC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медицинской помощи взрослому и детскому населению </w:t>
      </w:r>
      <w:proofErr w:type="spellStart"/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амбулаторно</w:t>
      </w:r>
      <w:proofErr w:type="spellEnd"/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042AC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 круглосуточном режиме;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в) обеспечение преемственности с медицинскими организациями при оказании скорой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медицинской помощи</w:t>
      </w:r>
      <w:proofErr w:type="gramStart"/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врачами ЛПУ с передачей «активов» дежурным врачам в выходные и праздничные дни , и врачам первичного звена в рабочие дни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г) взаимодействие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"Антитеррор";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) комплектование выездных бригад скорой медицинской помощи медицинскими работниками;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е) контроль и учет работы автомобилей скорой медицинской помощи;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 Оснащение станции скорой медицинской помощи, отделения скорой медицинской помощи осуществляется в соответствии со стандартом оснащения, предусмотренным приложением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приказу 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10. В структуре станции скорой медицинской помощи, отделения скорой медицинской помощи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предусмотрено</w:t>
      </w:r>
      <w:proofErr w:type="gramStart"/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proofErr w:type="gramEnd"/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а) оперативный отдел;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б) отдел связи (радиопост);</w:t>
      </w:r>
    </w:p>
    <w:p w:rsidR="00AB363D" w:rsidRPr="009D696D" w:rsidRDefault="00AB363D" w:rsidP="00AB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11. В отделении скорой медицинской помощи </w:t>
      </w:r>
      <w:r w:rsid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предусмотрено</w:t>
      </w: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а) помещения оперативного отдела;</w:t>
      </w: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>б) помещения отдела связи (радиопоста);</w:t>
      </w: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помещение подстанции скорой медицинской помощи;</w:t>
      </w:r>
    </w:p>
    <w:p w:rsidR="00AB363D" w:rsidRPr="003042AC" w:rsidRDefault="00AB363D" w:rsidP="003042AC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кабинет для приема амбулаторных больных;</w:t>
      </w: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помещение для хранения запаса лекарственных препаратов и медицинских изделий, включая наркотические, психотропные, сильнодействующие и ядовитые препараты;</w:t>
      </w:r>
    </w:p>
    <w:p w:rsidR="00AB363D" w:rsidRPr="003042AC" w:rsidRDefault="00AB363D" w:rsidP="003042A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42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помещение для приема пищи работниками;</w:t>
      </w:r>
    </w:p>
    <w:p w:rsidR="00AB363D" w:rsidRPr="009D696D" w:rsidRDefault="009C3F43" w:rsidP="00AB363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N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B363D"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B363D" w:rsidRPr="009D696D" w:rsidRDefault="00AB363D" w:rsidP="00AB36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РЕКОМЕНДУЕМЫЕ ШТАТНЫЕ НОРМАТИВЫ </w:t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СТАНЦИИ СКОРОЙ МЕДИЦИНСКОЙ ПОМОЩИ, ОТДЕЛЕНИЯ СКОРОЙ </w:t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МЕДИЦИНСКОЙ ПОМОЩИ &lt;*&gt;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2410"/>
        <w:gridCol w:w="6520"/>
      </w:tblGrid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9C3F43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363D"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фельдшер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 дополнительно при количестве выездов более 30 тыс. в год</w:t>
            </w:r>
          </w:p>
        </w:tc>
      </w:tr>
      <w:tr w:rsidR="00AB363D" w:rsidRPr="009D696D" w:rsidTr="009C3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9C3F43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363D"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5,25 для обеспечения круглосуточной работы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фельдшерской выездной бригады скорой медицинской помощи (при наличии в ее составе одного фельдшера скорой медицинской помощи);</w:t>
            </w:r>
          </w:p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10,5 для обеспечения круглосуточной работы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фельдшерской выездной бригады скорой медицинской помощи (при наличии в ее составе двух фельдшеров скорой медицинской помощи);</w:t>
            </w:r>
          </w:p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63D" w:rsidRPr="009D696D" w:rsidRDefault="00AB363D" w:rsidP="009C3F4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9C3F43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B363D"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5,25 для обеспечения круглосуточной работы выездной бригады скорой медицинской помощи;</w:t>
            </w:r>
          </w:p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5,25 на каждые 150 тыс. выездов в год для обеспечения круглосуточной работы отдела линейного контроля (линейно-контрольной службы)</w:t>
            </w:r>
          </w:p>
        </w:tc>
      </w:tr>
      <w:tr w:rsidR="00AB363D" w:rsidRPr="009D696D" w:rsidTr="009C3F4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9C3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363D" w:rsidRPr="009D696D" w:rsidRDefault="00AB363D" w:rsidP="006639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 </w:t>
      </w:r>
      <w:r w:rsidRPr="009D696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СТАНДАРТ </w:t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ОСНАЩЕНИЯ</w:t>
      </w:r>
      <w:r w:rsidR="00663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ОТДЕЛЕНИЯ </w:t>
      </w:r>
      <w:r w:rsidRPr="009D69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СКОРОЙ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"/>
        <w:gridCol w:w="7303"/>
        <w:gridCol w:w="1539"/>
      </w:tblGrid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Автомобили скорой медицинской помощи класса "A", "B", "C"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автомобиля скорой медицинской помощи класса "A" для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фельдшерской выездной бригады скорой медицинской помощи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наружный дефибриллятор в герметичном (степень защиты, обеспечиваемая оболочками, не ниже IP 55) и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портативный транспортный в комплекте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детским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Утратил силу. - Приказ Минздрава России от 05.05.2016 N 283н</w:t>
            </w:r>
          </w:p>
        </w:tc>
      </w:tr>
      <w:tr w:rsidR="00AB363D" w:rsidRPr="009D696D" w:rsidTr="00AB36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Электрокардиограф трехканальный с автоматическим режимом, синхронная запись 12 отведений, графическое отображение на бумажном носителе по три отведения или более, система дистанционной передачи электрокардиограммы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отдаленный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кардиопульт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Тележка-каталка со съемными кресельными носилками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устройство тележки-каталки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рентгенпрозрачный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повязок разгружающих для верхней конечности (для 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с подогревом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термоодеяло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общепрофильная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 циркуляционный с возможностью работы в присутствии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налобный аккумуляторный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Маска-респиратор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салфетки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с дезинфицирующим раствором для использованных игл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 (объемом не менее 10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автомобиля скорой медицинской помощи класса "B" для фельдшерской и врачебной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общепрофильных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выездных бригад скорой медицинской помощи, специализированной педиатрической выездной бригады скорой медицинской помощи:</w:t>
            </w:r>
            <w:proofErr w:type="gramEnd"/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Дефибриллятор с автоматическим (для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фельдшерской выездной бригады скорой медицинской помощи) и/или мануальным и синхронизированным (для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врачебной выездной бригады скорой медицинской помощи и специализированной педиатрической выездной бригады скорой медицинской помощи) режимами, с наличием взрослых и детских электродов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Электрокардиограф трехканальный с автоматическим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возможность подключения к компьютеру, система передачи электрокардиограммы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отдаленный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кардиопульт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ингаляционного наркоза газовой смесью кислорода 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оксида портативный в комплекте с баллонами газовыми объемом не менее 1 л для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года; комплект системы для ингаляции кислорода маска и трубка (взрослый и детский); набор дыхательных контуров;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портативный транспортный в комплекте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детским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кофром (сумкой), основным и запасным баллонами кислородными объемом не менее 1 л каждый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бактериальным фильтром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Анализатор портативный клинический с возможность определения газов крови, электролитов, метаболитов,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Портативный компрессорный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(ингалятор)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(дозатор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Тележка-каталка со съемными жесткими носилками, с не менее чем 2-мя уровнями по высоте, с размещением пациента горизонтально, полусидя с промежуточными уровнями, сидя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устройство тележки-каталки с поперечным перемещением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рентгенпрозрачный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повязок разгружающих для верхней конечности (для 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с подогревом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термоодеяло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Матрас вакуумный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иммобилизационный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общепрофильная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растворов на 6 флаконов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пневмопитание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 циркуляционный с возможностью работы в присутствии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налобный аккумуляторный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Маска-респиратор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салфетки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с дезинфицирующим раствором для использованных игл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 (объемом не менее 10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автомобиля скорой медицинской помощи класса "B" для специализированной психиатрической выездной бригады скорой медицинской помощи: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Дефибриллятор автоматический наружный в герметичном (степень защиты, обеспечиваемая оболочками, не ниже IP 55) и удароустойчивом корпусе с автономным питанием, с наличием взрослых и детских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Электрокардиограф трехканальный с автоматическим режимом (наличие дисплея; синхронная запись 12-ти отведений, графическое отображение по три отведения или более; воспроизведение электрокардиограммы с последующей дополнительной обработкой сигнала; возможность подключения к компьютеру; система передачи электрокардиограммы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отдаленный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кардиопульт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портативный транспортный в комплекте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 и детским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Тележка-каталка со съемными носилками с фиксирующими ремнями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устройство тележки-каталки с поперечным перемещением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рентгенпрозрачный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сре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применения мер физического стеснения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общепрофильная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повязок разгружающих для верхней конечности (для 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с подогревом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термоодеяло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пневмопитание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 с возможностью работы в присутствии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разводки медицинских газов (с индикацией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налобный аккумуляторный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Маска-респиратор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салфетки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с дезинфицирующим раствором для использованных игл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 (объемом не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менее 10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автомобиля скорой медицинской помощи класса "C" для специализированной выездной бригады скорой медицинской помощи анестезиологии-реанимации: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Дефибриллятор-монитор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бифазный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артериального давления)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 пациента реанимационно-анестезиологический транспортный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электрокардиограммы в 3-х отведениях; с функциями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артериального давления,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капнометрии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измерения температуры тела пациента; со встроенным принтером, с возможностью переноса данных на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портативный транспортный в комплекте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 детским датчиками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- маска и трубка (взрослый и детский), набор дыхательных контуров; комплект фильтров для дыхательного контура одноразовый (детский и взрослый), встроенный или внешний волюметрический блок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ингаляционного наркоза газовой смесью кислорода 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оксида портативный в комплекте с баллонами газовыми объемом не менее 1 л для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бактериальным фильтром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Портативный компрессорный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(ингалятор)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Портативный аппарат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эндокардиальной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черезпищеводной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сре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я определения маркеров повреждения миокарда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автоматическое для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(дозатор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роликовый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устройство тележки-каталки с поперечным перемещением и регулировкой высоты основных носилок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Тележка-каталка со съемными носилками и штативом разборным для вливаний с автоматической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расфиксацией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опор, с не менее чем 3-мя уровнями по высоте, со съемными жесткими носилками, с размещением пациента горизонтально, полусидя с промежуточными уровнями, сидя,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Тренделенбурга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(может быть обеспечено приемным устройством)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рентгенпрозрачный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четырех шин-воротников разного размера для взрослых либо две шины регулируемого размера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повязок разгружающих для верхней конечности (для 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с подогревом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термоодеяло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Матрас вакуумный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иммобилизационный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Укладка специализированная (реанимационная)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растворов на 6 флаконов либо один контейнер на 12 флаконов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пневмопитание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Баллон газовый объемом 10 л с вентилем под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оксид с редуктором к баллону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разводки медицинских газов (с индикацией значения давления в баллоне и встроенной системой тревог; с разъемами, обеспечивающими сопряжение с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 с возможностью работы в присутствии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налобный аккумуляторный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Маска-респиратор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салфетки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с дезинфицирующим раствором для использованных игл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 (объемом не менее 10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Портативный многофункциональный аппарат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противошоковый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контроля качества проведения непрямого массажа сердца (с голосовыми подсказками)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автомобиля скорой медицинской помощи класса "C" для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специализированной выездной бригады скорой медицинской помощи анестезиологии-реанимации педиатрической: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Дефибриллятор-монитор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бифазный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импульс, встроенный принтер, электроды взрослые и детские, функции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артериального давления)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Портативный транспортный инкубатор для новорожденных с тележкой-каталкой (с наличием встроенных батарей с автономностью работы не менее 1,5 часов; с принудительным воздушным обогревом; с автоматической регулировкой температуры; с сигналом тревоги при повышении критической температуры пациента)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Обогреватель детский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 пациента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мониторными отведениями; с функциями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артериального давления,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капнометрии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, температуры; с возможностью подключения к компьютеру; со встроенным принтером)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искусственной вентиляции легких для новорожденных (может быть встроенным в инкубатор) с одноразовым комплектом фильтров для дыхательного контура, с комплектом системы для ингаляции кислорода - маска и трубка (взрослый и детский), с набором дыхательных контуров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комплект системы для ингаляции кислорода - маска и трубка (взрослый и детский), комплект фильтров для дыхательного контура одноразовый (детский и взрослый), встроенный или внешний волюметрический блок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Редуктор-ингалятор кислородный для проведения кислородной (кислородно-воздушной) и аэрозольной терапии, обеспечивающий подсоединение аппарата искусственной вентиляции легких, в комплекте с кофром (сумкой), основным и запасным баллонами кислородными объемом не менее 1 л каждый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(дозатор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роликовый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Увлажнитель кислорода с регулятором потока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Портативный компрессорный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(ингалятор)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Анализатор портативный клинический с возможностью определения газов крови, электролитов, метаболитов,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времени, международного нормализованного отношения и активированного времени свертывания с набором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бактериальным фильтром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Приемное устройство тележки-каталки с поперечным перемещением и регулировкой высоты инкубатора </w:t>
            </w: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(диапазон бокового перемещения должен обеспечивать проход с каждой из сторон носилок не менее 250 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Тележка-каталка со съемными носилками и фиксирующими ремнями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кресельные складные с возможностью установки в качестве дополнительных носилок для транспортировки дополнительного лежачего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трех шин-воротников разного размера для детей либо две шины регулируемого размера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80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конечностей длиной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рентгенпрозрачный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 с подогревом (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термоодеяло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Матрас вакуумный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иммобилизационный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разнонаправленными ремнями разного цвета, для обеспечения фиксации по передней поверхности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Укладка специализированная (реанимационная)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реанимационный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противоэпидемический выездной бригады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растворов на 6 флаконов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Баллон газовый объемом 10 л с вентилем под кислород с редуктором к баллону либо иной источник кислорода, обеспечивающий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пневмопитание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газодыхательной</w:t>
            </w:r>
            <w:proofErr w:type="spell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разводки медицинских газов с индикацией (индикация значения давления в баллоне и встроенная система тревог)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бактерицидный циркуляционный с возможностью работы в присутствии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Бахилы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налобный аккумуляторный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Маска-респиратор 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защитный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Клеенчатый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рук, объемом не менее 70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Дезинфекционное средство (для обработки поверхностей, объемом не менее 1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салфетки одноразовые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с дезинфицирующим раствором для использованных игл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пластиковый для использованных инструментов,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медицинских отходов класса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медицинских отходов класса</w:t>
            </w:r>
            <w:proofErr w:type="gram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 (объемом не менее 10 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Запирающийся сейф не ниже 1-го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63D" w:rsidRPr="009D696D" w:rsidTr="00AB3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Автомобильный </w:t>
            </w:r>
            <w:proofErr w:type="spellStart"/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363D" w:rsidRPr="009D696D" w:rsidRDefault="00AB363D" w:rsidP="00AB363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0253" w:rsidRPr="00AB363D" w:rsidRDefault="009B0253" w:rsidP="0066394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B0253" w:rsidRPr="00AB363D" w:rsidSect="0088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AF266"/>
    <w:lvl w:ilvl="0">
      <w:numFmt w:val="bullet"/>
      <w:lvlText w:val="*"/>
      <w:lvlJc w:val="left"/>
    </w:lvl>
  </w:abstractNum>
  <w:abstractNum w:abstractNumId="1">
    <w:nsid w:val="2A193638"/>
    <w:multiLevelType w:val="hybridMultilevel"/>
    <w:tmpl w:val="8064E0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CC658F9"/>
    <w:multiLevelType w:val="hybridMultilevel"/>
    <w:tmpl w:val="BFDA99D8"/>
    <w:lvl w:ilvl="0" w:tplc="B3681B0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7C253E"/>
    <w:multiLevelType w:val="singleLevel"/>
    <w:tmpl w:val="FF32BF8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B220CBA"/>
    <w:multiLevelType w:val="hybridMultilevel"/>
    <w:tmpl w:val="C0F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E5"/>
    <w:rsid w:val="00103538"/>
    <w:rsid w:val="001E26F9"/>
    <w:rsid w:val="001F5B20"/>
    <w:rsid w:val="002C001B"/>
    <w:rsid w:val="003042AC"/>
    <w:rsid w:val="003773D1"/>
    <w:rsid w:val="00384B05"/>
    <w:rsid w:val="004426E4"/>
    <w:rsid w:val="00464681"/>
    <w:rsid w:val="00536866"/>
    <w:rsid w:val="005B2CB5"/>
    <w:rsid w:val="005C2E5B"/>
    <w:rsid w:val="0062154C"/>
    <w:rsid w:val="00663946"/>
    <w:rsid w:val="006E5BB2"/>
    <w:rsid w:val="00776D82"/>
    <w:rsid w:val="007A6FF1"/>
    <w:rsid w:val="00880881"/>
    <w:rsid w:val="00881742"/>
    <w:rsid w:val="00974E70"/>
    <w:rsid w:val="009B0253"/>
    <w:rsid w:val="009C3F43"/>
    <w:rsid w:val="009E559A"/>
    <w:rsid w:val="00AB363D"/>
    <w:rsid w:val="00C355C6"/>
    <w:rsid w:val="00CB5153"/>
    <w:rsid w:val="00CE54C1"/>
    <w:rsid w:val="00D31AF3"/>
    <w:rsid w:val="00DE17E5"/>
    <w:rsid w:val="00DF6C56"/>
    <w:rsid w:val="00E96B32"/>
    <w:rsid w:val="00F01BE0"/>
    <w:rsid w:val="00F37A58"/>
    <w:rsid w:val="00F601B7"/>
    <w:rsid w:val="00F8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7E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7E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17E5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7E5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7E5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7E5"/>
    <w:pPr>
      <w:widowControl w:val="0"/>
      <w:autoSpaceDE w:val="0"/>
      <w:autoSpaceDN w:val="0"/>
      <w:adjustRightInd w:val="0"/>
      <w:spacing w:after="0" w:line="317" w:lineRule="exact"/>
      <w:ind w:hanging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17E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DE17E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76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6D82"/>
    <w:rPr>
      <w:color w:val="0000FF"/>
      <w:u w:val="single"/>
    </w:rPr>
  </w:style>
  <w:style w:type="paragraph" w:styleId="a4">
    <w:name w:val="Plain Text"/>
    <w:basedOn w:val="a"/>
    <w:link w:val="a5"/>
    <w:rsid w:val="00F37A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37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1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laws/Federalnyy-zakon-ot-21.11.2011-N-323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737B-78F4-4E34-9147-B8E4B6DF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6447</Words>
  <Characters>36752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Sekretar'</dc:creator>
  <cp:lastModifiedBy>Tat'yana</cp:lastModifiedBy>
  <cp:revision>4</cp:revision>
  <cp:lastPrinted>2019-06-03T10:15:00Z</cp:lastPrinted>
  <dcterms:created xsi:type="dcterms:W3CDTF">2019-06-03T10:09:00Z</dcterms:created>
  <dcterms:modified xsi:type="dcterms:W3CDTF">2019-06-03T10:15:00Z</dcterms:modified>
</cp:coreProperties>
</file>