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 ноября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2012 г. № 926н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424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”Об утверждении Порядка оказания медицинской помощи взрослому</w:t>
        <w:br/>
        <w:t>населению при заболеваниях нервной системы”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со статьей 37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3446) приказываю:</w:t>
      </w:r>
    </w:p>
    <w:p>
      <w:pPr>
        <w:pStyle w:val="Style4"/>
        <w:numPr>
          <w:ilvl w:val="0"/>
          <w:numId w:val="1"/>
        </w:numPr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прилагаемый Порядок оказания медицинской помощи взрослому населению при заболеваниях нервной системы.</w:t>
      </w:r>
    </w:p>
    <w:p>
      <w:pPr>
        <w:pStyle w:val="Style4"/>
        <w:numPr>
          <w:ilvl w:val="0"/>
          <w:numId w:val="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spacing w:before="0" w:after="329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Признать утратившим силу приказ Министерства здравоохранения и социального развития Российской Федерации от 13 апреля 2011 г. №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№ 20888).</w:t>
      </w:r>
    </w:p>
    <w:p>
      <w:pPr>
        <w:pStyle w:val="Style4"/>
        <w:tabs>
          <w:tab w:leader="none" w:pos="8076" w:val="left"/>
        </w:tabs>
        <w:widowControl w:val="0"/>
        <w:keepNext w:val="0"/>
        <w:keepLines w:val="0"/>
        <w:shd w:val="clear" w:color="auto" w:fill="auto"/>
        <w:bidi w:val="0"/>
        <w:spacing w:before="0" w:after="320" w:line="310" w:lineRule="exact"/>
        <w:ind w:left="1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Министр</w:t>
        <w:tab/>
        <w:t>В.И. Скворцова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Зарегистрировано в Минюсте РФ 23 января 2013 г.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725" w:left="1104" w:right="538" w:bottom="72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26692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оказания медицинской помощи взрослому населению при заболеваниях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нервной системы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(утв. </w:t>
      </w:r>
      <w:r>
        <w:rPr>
          <w:rStyle w:val="CharStyle6"/>
          <w:b w:val="0"/>
          <w:bCs w:val="0"/>
        </w:rPr>
        <w:t xml:space="preserve">приказом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Министерства здравоохранения Российской Федерации от 15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100" w:line="322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ноября 2012 г. № 926н)</w:t>
      </w:r>
    </w:p>
    <w:p>
      <w:pPr>
        <w:pStyle w:val="Style4"/>
        <w:numPr>
          <w:ilvl w:val="0"/>
          <w:numId w:val="3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Порядок устанавливает правила оказания медицинской помо</w:t>
      </w:r>
      <w:r>
        <w:rPr>
          <w:rStyle w:val="CharStyle7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>
      <w:pPr>
        <w:pStyle w:val="Style4"/>
        <w:numPr>
          <w:ilvl w:val="0"/>
          <w:numId w:val="3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взрослому населению при заболеваниях нервной системы (далее - медицинская помощь) оказывается в виде: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первичной медико-санитарной помощи;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скорой, в том числе скорой специализированной, медицинской помощи;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специализированной, в том числе высокотехнологичной, медицинской помощи;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паллиативной медицинской помощи.</w:t>
      </w:r>
    </w:p>
    <w:p>
      <w:pPr>
        <w:pStyle w:val="Style4"/>
        <w:numPr>
          <w:ilvl w:val="0"/>
          <w:numId w:val="3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следующих условиях: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стационарно (в условиях, обеспечивающих круглосуточное медицинское наблюдение и лечение).</w:t>
      </w:r>
    </w:p>
    <w:p>
      <w:pPr>
        <w:pStyle w:val="Style4"/>
        <w:numPr>
          <w:ilvl w:val="0"/>
          <w:numId w:val="3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форме: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>
      <w:pPr>
        <w:pStyle w:val="Style4"/>
        <w:numPr>
          <w:ilvl w:val="0"/>
          <w:numId w:val="3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>
      <w:pPr>
        <w:pStyle w:val="Style4"/>
        <w:numPr>
          <w:ilvl w:val="0"/>
          <w:numId w:val="3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предусматривает: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доврачебную медико-санитарную помощь;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врачебную медико-санитарную помощь;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специализированную медико-санитарную помощь.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</w:t>
      </w:r>
      <w:r>
        <w:rPr>
          <w:rStyle w:val="CharStyle7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инским образованием.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>
      <w:pPr>
        <w:pStyle w:val="Style4"/>
        <w:numPr>
          <w:ilvl w:val="0"/>
          <w:numId w:val="3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 больным с заболеваниями нервной системы,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№ 6136)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Федерации 4 апреля 2011 г., регистрационный № 20390), от 30 января 2012 г. № 65н (зарегистрирован Министерством юстиции Российской Федерации 14 марта 2012 г., регистрационный № 23472).</w:t>
      </w:r>
    </w:p>
    <w:p>
      <w:pPr>
        <w:pStyle w:val="Style4"/>
        <w:numPr>
          <w:ilvl w:val="0"/>
          <w:numId w:val="3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>
      <w:pPr>
        <w:pStyle w:val="Style4"/>
        <w:numPr>
          <w:ilvl w:val="0"/>
          <w:numId w:val="3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Style4"/>
        <w:numPr>
          <w:ilvl w:val="0"/>
          <w:numId w:val="3"/>
        </w:numPr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Style4"/>
        <w:numPr>
          <w:ilvl w:val="0"/>
          <w:numId w:val="3"/>
        </w:numPr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>
      <w:pPr>
        <w:pStyle w:val="Style4"/>
        <w:numPr>
          <w:ilvl w:val="0"/>
          <w:numId w:val="3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</w:t>
      </w:r>
      <w:r>
        <w:rPr>
          <w:rStyle w:val="CharStyle7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инским показаниям: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самостоятельном обращении больного;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доставлении больного бригадой скорой медицинской помощи.</w:t>
      </w:r>
    </w:p>
    <w:p>
      <w:pPr>
        <w:pStyle w:val="Style4"/>
        <w:numPr>
          <w:ilvl w:val="0"/>
          <w:numId w:val="3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>
      <w:pPr>
        <w:pStyle w:val="Style4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поступлении в медицинскую организацию для оказания медицинской помощи в стационарных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>
      <w:pPr>
        <w:pStyle w:val="Style4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>
      <w:pPr>
        <w:pStyle w:val="Style4"/>
        <w:numPr>
          <w:ilvl w:val="0"/>
          <w:numId w:val="3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№ 210н (зарегистрирован Министерством юстиции Российской Федерации 5 июня 2009 г., регистрационный № 14032), с изменениями, внесенными приказом Министерства здравоохранения и социального развития Российской Федерации от 9 февраля 2011 г. № 94н (зарегистрирован Министерством юстиции Российской Федерации 16 марта 2011 г., регистрационный № 20144).</w:t>
      </w:r>
    </w:p>
    <w:p>
      <w:pPr>
        <w:pStyle w:val="Style4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>
      <w:pPr>
        <w:pStyle w:val="Style4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>
      <w:pPr>
        <w:pStyle w:val="Style4"/>
        <w:numPr>
          <w:ilvl w:val="0"/>
          <w:numId w:val="3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соответствии со стандартами медицинской помо</w:t>
      </w:r>
      <w:r>
        <w:rPr>
          <w:rStyle w:val="CharStyle7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и.</w:t>
      </w:r>
    </w:p>
    <w:p>
      <w:pPr>
        <w:pStyle w:val="Style4"/>
        <w:numPr>
          <w:ilvl w:val="0"/>
          <w:numId w:val="3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нетипичностыо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"Об организации исполнения специализированной помощи" (зарегистрирован Министерством юстиции Российской Федерации 12 мая 2010 г., регистрационный №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№ 7115).</w:t>
      </w:r>
    </w:p>
    <w:p>
      <w:pPr>
        <w:pStyle w:val="Style4"/>
        <w:numPr>
          <w:ilvl w:val="0"/>
          <w:numId w:val="3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регистрационный № 23164).</w:t>
      </w:r>
    </w:p>
    <w:p>
      <w:pPr>
        <w:pStyle w:val="Style4"/>
        <w:numPr>
          <w:ilvl w:val="0"/>
          <w:numId w:val="3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системы определяется консилиумом врачей.</w:t>
      </w:r>
    </w:p>
    <w:p>
      <w:pPr>
        <w:pStyle w:val="Style4"/>
        <w:numPr>
          <w:ilvl w:val="0"/>
          <w:numId w:val="3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>
      <w:pPr>
        <w:pStyle w:val="Style4"/>
        <w:numPr>
          <w:ilvl w:val="0"/>
          <w:numId w:val="3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>
      <w:pPr>
        <w:pStyle w:val="Style4"/>
        <w:numPr>
          <w:ilvl w:val="0"/>
          <w:numId w:val="3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>
      <w:pPr>
        <w:pStyle w:val="Style4"/>
        <w:numPr>
          <w:ilvl w:val="0"/>
          <w:numId w:val="3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Style4"/>
        <w:numPr>
          <w:ilvl w:val="0"/>
          <w:numId w:val="3"/>
        </w:numPr>
        <w:tabs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612" w:left="1102" w:right="532" w:bottom="66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Медицинские организации, оказывающие медицинскую помощь, осуществляют свою деятельность в соответствии с приложениями № 1 - 9 к настоящему Порядку.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411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 организации деятельности кабинета врача-невролога</w:t>
      </w:r>
    </w:p>
    <w:p>
      <w:pPr>
        <w:pStyle w:val="Style4"/>
        <w:numPr>
          <w:ilvl w:val="0"/>
          <w:numId w:val="5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>
      <w:pPr>
        <w:pStyle w:val="Style4"/>
        <w:numPr>
          <w:ilvl w:val="0"/>
          <w:numId w:val="5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врача-невролога создается в качестве структурного подразделения медицинской организации.</w:t>
      </w:r>
    </w:p>
    <w:p>
      <w:pPr>
        <w:pStyle w:val="Style4"/>
        <w:numPr>
          <w:ilvl w:val="0"/>
          <w:numId w:val="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№ 2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5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врача-невролога кабинета врача-невролога назначается</w:t>
      </w:r>
    </w:p>
    <w:p>
      <w:pPr>
        <w:pStyle w:val="Style4"/>
        <w:tabs>
          <w:tab w:leader="none" w:pos="3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 г., регистрационный №</w:t>
        <w:tab/>
        <w:t>23879), по специальности "неврология", а также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 № 18247).</w:t>
      </w:r>
    </w:p>
    <w:p>
      <w:pPr>
        <w:pStyle w:val="Style4"/>
        <w:numPr>
          <w:ilvl w:val="0"/>
          <w:numId w:val="5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должности работников со средним медицинским образованием кабинета врача-невролога назначаются специалисты, соответствующие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5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врача-невролога оснащается в соответствии со стандартом оснащения, предусмотренным приложением № 5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5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 основным функциям Кабинета врача-невролога относятся: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обследование, лечение, динамическое наблюдение больных с заболеваниями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5"/>
          <w:headerReference w:type="default" r:id="rId6"/>
          <w:pgSz w:w="11900" w:h="16840"/>
          <w:pgMar w:top="1368" w:left="1104" w:right="528" w:bottom="869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</w:t>
      </w:r>
      <w:r>
        <w:rPr>
          <w:rStyle w:val="CharStyle7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отбор и направление больных с заболеваниями нервной системы на медицинскую реабилитацию и санаторно-курортное лечение;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 направление больных с признаками стойкой утраты трудоспособности для освидетельствования на медико-социальную экспертизу;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практику новых современных методов диагностики, лечения и профилактики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7"/>
          <w:headerReference w:type="default" r:id="rId8"/>
          <w:pgSz w:w="11900" w:h="16840"/>
          <w:pgMar w:top="605" w:left="1109" w:right="538" w:bottom="605" w:header="0" w:footer="3" w:gutter="0"/>
          <w:rtlGutter w:val="0"/>
          <w:cols w:space="720"/>
          <w:pgNumType w:start="8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Style11"/>
        <w:framePr w:w="10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кабинета врача-невролога</w:t>
      </w:r>
    </w:p>
    <w:tbl>
      <w:tblPr>
        <w:tblOverlap w:val="never"/>
        <w:tblLayout w:type="fixed"/>
        <w:jc w:val="center"/>
      </w:tblPr>
      <w:tblGrid>
        <w:gridCol w:w="883"/>
        <w:gridCol w:w="2928"/>
        <w:gridCol w:w="646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15 000 прикрепленного взрослого населения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каждого врача-невролога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кабинета врача-невролога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310" w:after="0" w:line="322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</w:p>
    <w:p>
      <w:pPr>
        <w:pStyle w:val="Style4"/>
        <w:numPr>
          <w:ilvl w:val="0"/>
          <w:numId w:val="7"/>
        </w:numPr>
        <w:tabs>
          <w:tab w:leader="none" w:pos="1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>
      <w:pPr>
        <w:pStyle w:val="Style4"/>
        <w:numPr>
          <w:ilvl w:val="0"/>
          <w:numId w:val="7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>
      <w:pPr>
        <w:pStyle w:val="Style4"/>
        <w:numPr>
          <w:ilvl w:val="0"/>
          <w:numId w:val="7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9"/>
          <w:headerReference w:type="default" r:id="rId10"/>
          <w:headerReference w:type="first" r:id="rId11"/>
          <w:titlePg/>
          <w:pgSz w:w="11900" w:h="16840"/>
          <w:pgMar w:top="2049" w:left="1104" w:right="499" w:bottom="2049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 (Собрание законодательства Российской Федерации, 2006, № 35, ст. 3774; № 49, ст. 5267; № 52, ст. 5614; 2008, № 11, ст. 1060; 2009, № 14, ст. 1727; 2010, № 3, ст. 336; № 18, ст. 2271; 2011, № 16, ст. 2303; № 21, ст. 3004; № 47, ст. 6699; № 51, ст. 7526; 2012, №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>
      <w:pPr>
        <w:pStyle w:val="Style4"/>
        <w:numPr>
          <w:ilvl w:val="0"/>
          <w:numId w:val="9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клинико-диагностического кабинета (далее - Кабинет).</w:t>
      </w:r>
    </w:p>
    <w:p>
      <w:pPr>
        <w:pStyle w:val="Style4"/>
        <w:numPr>
          <w:ilvl w:val="0"/>
          <w:numId w:val="9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>
      <w:pPr>
        <w:pStyle w:val="Style4"/>
        <w:numPr>
          <w:ilvl w:val="0"/>
          <w:numId w:val="9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№ 4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9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>
      <w:pPr>
        <w:pStyle w:val="Style4"/>
        <w:numPr>
          <w:ilvl w:val="0"/>
          <w:numId w:val="9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врача-невролога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№ 415н, по специальности "неврология",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9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осуществляет следующие функции: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146" w:left="1104" w:right="528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отбор и направление больных с заболеваниями нервной системы па консультацию к врачам разных специальностей;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и организационно-методической помо</w:t>
      </w:r>
      <w:r>
        <w:rPr>
          <w:rStyle w:val="CharStyle7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врачам-неврологам по вопросам диагностики и лечения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практику новых современных методов диагностики, лечения и профилактики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обучающих программ для больных с заболеваниями нервной системы и их родственников;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Style4"/>
        <w:numPr>
          <w:ilvl w:val="0"/>
          <w:numId w:val="9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2"/>
          <w:headerReference w:type="default" r:id="rId13"/>
          <w:headerReference w:type="first" r:id="rId14"/>
          <w:pgSz w:w="11900" w:h="16840"/>
          <w:pgMar w:top="605" w:left="1109" w:right="538" w:bottom="605" w:header="0" w:footer="3" w:gutter="0"/>
          <w:rtlGutter w:val="0"/>
          <w:cols w:space="720"/>
          <w:pgNumType w:start="1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оснащается в соответствии со стандартом оснащения, предусмотренным приложением № 5 к Порядку оказания медицинской помощи взрослому населению при заболеваниях нервной системы, утвержденному настоящим приказом.</w:t>
      </w:r>
    </w:p>
    <w:tbl>
      <w:tblPr>
        <w:tblOverlap w:val="never"/>
        <w:tblLayout w:type="fixed"/>
        <w:jc w:val="center"/>
      </w:tblPr>
      <w:tblGrid>
        <w:gridCol w:w="898"/>
        <w:gridCol w:w="4253"/>
        <w:gridCol w:w="512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 (на 100 человек диспансерных больных)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315" w:after="0" w:line="322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</w:p>
    <w:p>
      <w:pPr>
        <w:pStyle w:val="Style4"/>
        <w:numPr>
          <w:ilvl w:val="0"/>
          <w:numId w:val="11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>
      <w:pPr>
        <w:pStyle w:val="Style4"/>
        <w:numPr>
          <w:ilvl w:val="0"/>
          <w:numId w:val="11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>
      <w:pPr>
        <w:pStyle w:val="Style4"/>
        <w:numPr>
          <w:ilvl w:val="0"/>
          <w:numId w:val="11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>
      <w:pPr>
        <w:pStyle w:val="Style4"/>
        <w:numPr>
          <w:ilvl w:val="0"/>
          <w:numId w:val="11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5"/>
          <w:headerReference w:type="default" r:id="rId16"/>
          <w:headerReference w:type="first" r:id="rId17"/>
          <w:titlePg/>
          <w:pgSz w:w="11900" w:h="16840"/>
          <w:pgMar w:top="2049" w:left="1104" w:right="499" w:bottom="2049" w:header="0" w:footer="3" w:gutter="0"/>
          <w:rtlGutter w:val="0"/>
          <w:cols w:space="720"/>
          <w:pgNumType w:start="4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врача-невролога клинико-диагностического кабинета устанавливается вне зависимости от численности прикрепленного населения.</w:t>
      </w:r>
    </w:p>
    <w:tbl>
      <w:tblPr>
        <w:tblOverlap w:val="never"/>
        <w:tblLayout w:type="fixed"/>
        <w:jc w:val="center"/>
      </w:tblPr>
      <w:tblGrid>
        <w:gridCol w:w="922"/>
        <w:gridCol w:w="6288"/>
        <w:gridCol w:w="3067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медицинская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Камертон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программами когнитивной реабилитации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640" w:after="0"/>
        <w:ind w:left="0" w:right="0" w:firstLine="760"/>
        <w:sectPr>
          <w:pgSz w:w="11900" w:h="16840"/>
          <w:pgMar w:top="2370" w:left="1109" w:right="499" w:bottom="23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431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 организации деятельности неврологического отделения</w:t>
      </w:r>
    </w:p>
    <w:p>
      <w:pPr>
        <w:pStyle w:val="Style4"/>
        <w:numPr>
          <w:ilvl w:val="0"/>
          <w:numId w:val="1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неврологического отделения (далее - Отделение).</w:t>
      </w:r>
    </w:p>
    <w:p>
      <w:pPr>
        <w:pStyle w:val="Style4"/>
        <w:numPr>
          <w:ilvl w:val="0"/>
          <w:numId w:val="1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>
      <w:pPr>
        <w:pStyle w:val="Style4"/>
        <w:numPr>
          <w:ilvl w:val="0"/>
          <w:numId w:val="13"/>
        </w:numPr>
        <w:tabs>
          <w:tab w:leader="none" w:pos="1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№ 7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13"/>
        </w:numPr>
        <w:tabs>
          <w:tab w:leader="none" w:pos="1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Отделением назначается специалист,</w:t>
      </w:r>
    </w:p>
    <w:p>
      <w:pPr>
        <w:pStyle w:val="Style4"/>
        <w:tabs>
          <w:tab w:leader="none" w:pos="5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</w:t>
        <w:tab/>
        <w:t>415н, по специальности "неврология", а также Квалификационными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1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"неврология",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1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должности работников со средним медицинским образованием Отделения назначаются специалисты, соответствующие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 № 18247).</w:t>
      </w:r>
    </w:p>
    <w:p>
      <w:pPr>
        <w:pStyle w:val="Style4"/>
        <w:numPr>
          <w:ilvl w:val="0"/>
          <w:numId w:val="1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предусматривать: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заведующего;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врачей;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психотерапевта;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логопеда;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1373" w:left="1104" w:right="528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мануального терапевта;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1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лечебной физкультуры для индивидуальных занятий; кабинет групповой условно-рефлекторной терапии; кабинет функциональной диагностики; процедурную.</w:t>
      </w:r>
    </w:p>
    <w:p>
      <w:pPr>
        <w:pStyle w:val="Style4"/>
        <w:numPr>
          <w:ilvl w:val="0"/>
          <w:numId w:val="13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1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Отделении рекомендуется предусматривать: палаты для больных;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осмотра больных;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зал для занятий на тренажерах;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медицинских работников;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медицинской сестры;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сестры-хозяйки;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медицинских работников;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душевые и туалеты для больных;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санитарную комнату;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посетителей;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учебный класс клинической базы;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дневного пребывания больных (холл).</w:t>
      </w:r>
    </w:p>
    <w:p>
      <w:pPr>
        <w:pStyle w:val="Style4"/>
        <w:numPr>
          <w:ilvl w:val="0"/>
          <w:numId w:val="13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Отделения осуществляется в соответствии со стандартом оснащения, предусмотренным приложением № 8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13"/>
        </w:numPr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>
      <w:pPr>
        <w:pStyle w:val="Style4"/>
        <w:numPr>
          <w:ilvl w:val="0"/>
          <w:numId w:val="13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 медицинской помощи больным с заболеваниями нервной системы в стационарных условиях;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медицинской реабилитации больных с заболеваниями нервной системы, в том числе после хирургических вмешательств;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 осуществление экспертизы временной нетрудоспособности; 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Style4"/>
        <w:numPr>
          <w:ilvl w:val="0"/>
          <w:numId w:val="13"/>
        </w:numPr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8"/>
          <w:headerReference w:type="default" r:id="rId19"/>
          <w:headerReference w:type="first" r:id="rId20"/>
          <w:pgSz w:w="11900" w:h="16840"/>
          <w:pgMar w:top="605" w:left="1103" w:right="539" w:bottom="759" w:header="0" w:footer="3" w:gutter="0"/>
          <w:rtlGutter w:val="0"/>
          <w:cols w:space="720"/>
          <w:pgNumType w:start="15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21"/>
          <w:headerReference w:type="default" r:id="rId22"/>
          <w:headerReference w:type="first" r:id="rId23"/>
          <w:titlePg/>
          <w:pgSz w:w="11900" w:h="16840"/>
          <w:pgMar w:top="1682" w:left="0" w:right="0" w:bottom="3753" w:header="0" w:footer="3" w:gutter="0"/>
          <w:rtlGutter w:val="0"/>
          <w:cols w:space="720"/>
          <w:pgNumType w:start="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83"/>
        <w:gridCol w:w="4330"/>
        <w:gridCol w:w="500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Руководитель (заведующий отделением - врач-невролог)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мануальной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60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по медицинской реабилитации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 75 на 20 коек (для обеспечения круглосуточной работы)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 75 на 20 коек (для обеспечения круглосуточной работы)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20 коек (для обеспечения круглосуточной работы);</w:t>
            </w:r>
          </w:p>
          <w:p>
            <w:pPr>
              <w:pStyle w:val="Style4"/>
              <w:numPr>
                <w:ilvl w:val="0"/>
                <w:numId w:val="15"/>
              </w:numPr>
              <w:framePr w:w="10219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20 коек (для уборки помещений)</w:t>
            </w:r>
          </w:p>
          <w:p>
            <w:pPr>
              <w:pStyle w:val="Style4"/>
              <w:numPr>
                <w:ilvl w:val="0"/>
                <w:numId w:val="15"/>
              </w:numPr>
              <w:framePr w:w="10219" w:wrap="notBeside" w:vAnchor="text" w:hAnchor="text" w:xAlign="center" w:y="1"/>
              <w:tabs>
                <w:tab w:leader="none" w:pos="2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(для работы в буфете)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64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310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неврологического отделения и специализированного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416" w:line="322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неврологического центра</w:t>
      </w:r>
    </w:p>
    <w:tbl>
      <w:tblPr>
        <w:tblOverlap w:val="never"/>
        <w:tblLayout w:type="fixed"/>
        <w:jc w:val="center"/>
      </w:tblPr>
      <w:tblGrid>
        <w:gridCol w:w="907"/>
        <w:gridCol w:w="5045"/>
        <w:gridCol w:w="4325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прикроватный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Кресло туалетное (или туалетный стул)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Матрас противопролежневый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Кресло-каталка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 (не менее 2)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Тележка-каталка для перевозки больных внутрикорпусная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 (не менее 2)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медицинский (инфузионная стойка)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 (не менее 10)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палатной сигнализации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для централизованной подачи кислорода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Аспиратор (отсасыватель)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Эхоэнцефалоскоп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массажная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глюкозы в крови (глюкометр), экспресс-анализатор портативный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Стабилограф компьютерный (устройство для диагностики функции равновесия)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Электроэнцефалограф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Электромиограф (нейромиограф, миограф)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6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программами когнитивной реабилитации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60 коек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82" w:left="1107" w:right="517" w:bottom="37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7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специализированного неврологического центра (далее - Центр).</w:t>
      </w:r>
    </w:p>
    <w:p>
      <w:pPr>
        <w:pStyle w:val="Style4"/>
        <w:numPr>
          <w:ilvl w:val="0"/>
          <w:numId w:val="17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>
      <w:pPr>
        <w:pStyle w:val="Style4"/>
        <w:numPr>
          <w:ilvl w:val="0"/>
          <w:numId w:val="17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 если Центр создается как структурное подразделение медицинской организации.</w:t>
      </w:r>
    </w:p>
    <w:p>
      <w:pPr>
        <w:pStyle w:val="Style4"/>
        <w:numPr>
          <w:ilvl w:val="0"/>
          <w:numId w:val="17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руководителя Центра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специальностям "неврология" или "организация здравоохранения и общественное здоровье",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17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7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17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Центра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"неврология",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4"/>
        <w:numPr>
          <w:ilvl w:val="0"/>
          <w:numId w:val="17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468" w:left="1104" w:right="528" w:bottom="8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должности работников со средним медицинским образованием Центра назначаются специалисты, соответствующие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Федерации от 23 июля 2010 г. № 541н.</w:t>
      </w:r>
    </w:p>
    <w:p>
      <w:pPr>
        <w:pStyle w:val="Style4"/>
        <w:numPr>
          <w:ilvl w:val="0"/>
          <w:numId w:val="17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Центра осуществляется в соответствии со стандартом оснащения, предусмотренным приложением № 8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Style4"/>
        <w:numPr>
          <w:ilvl w:val="0"/>
          <w:numId w:val="17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0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Центра рекомендуется предусматривать: кабинет заведующего;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56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врачей; кабинет психотерапевта; кабинет логопеда; кабинет мануального терапевта;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0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лечебной физкультуры для индивидуальных занятий; кабинет групповой условно-рефлекторной терапии; кабинет функциональной диагностики; процедурную.</w:t>
      </w:r>
    </w:p>
    <w:p>
      <w:pPr>
        <w:pStyle w:val="Style4"/>
        <w:numPr>
          <w:ilvl w:val="0"/>
          <w:numId w:val="17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96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Центре рекомендуется предусматривать: палаты для больных;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медицинских работников;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осмотра больных;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зал для занятий на тренажерах;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медицинской сестры;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сестры-хозяйки;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медицинских работников;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душевые и туалеты для больных;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санитарную комнату;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посетителей;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учебный класс клинической базы;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дневного пребывания больных (холл).</w:t>
      </w:r>
    </w:p>
    <w:p>
      <w:pPr>
        <w:pStyle w:val="Style4"/>
        <w:numPr>
          <w:ilvl w:val="0"/>
          <w:numId w:val="17"/>
        </w:numPr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организации Центра как самостоятельной медицинской организации, в Центре рекомендуется предусматривать: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административно-хозяйственную часть;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 отделение функциональной диагностики; отделение лучевой диагностики; отделение ультразвуковой диагностики;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структурные подразделения, обеспечивающие функционирование Центра.</w:t>
      </w:r>
    </w:p>
    <w:p>
      <w:pPr>
        <w:pStyle w:val="Style4"/>
        <w:numPr>
          <w:ilvl w:val="0"/>
          <w:numId w:val="17"/>
        </w:numPr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>
      <w:pPr>
        <w:pStyle w:val="Style4"/>
        <w:numPr>
          <w:ilvl w:val="0"/>
          <w:numId w:val="17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Основными функциями Центра являются: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 помощи больным с заболеваниями нервной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системы в стационарных условиях и в условиях дневного стационара;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динамическое наблюдение больных с заболеваниями нервной системы; проведение мероприятий по первичной и вторичной профилактике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консультирование врачей разных специальностей по вопросам диагностики и лечения заболеваний нервной системы;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Style4"/>
        <w:numPr>
          <w:ilvl w:val="0"/>
          <w:numId w:val="17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sectPr>
      <w:headerReference w:type="even" r:id="rId24"/>
      <w:headerReference w:type="default" r:id="rId25"/>
      <w:headerReference w:type="first" r:id="rId26"/>
      <w:pgSz w:w="11900" w:h="16840"/>
      <w:pgMar w:top="610" w:left="1104" w:right="542" w:bottom="759" w:header="0" w:footer="3" w:gutter="0"/>
      <w:rtlGutter w:val="0"/>
      <w:cols w:space="720"/>
      <w:pgNumType w:start="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65pt;margin-top:32.7pt;width:107.05pt;height:12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58.65pt;margin-top:32.7pt;width:107.75pt;height:12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458.65pt;margin-top:32.7pt;width:107.75pt;height:12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Стандарт оснащения кабинета врача-невролога и клинико-диагностического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кабинета*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58.65pt;margin-top:32.7pt;width:107.75pt;height:12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Рекомендуемые штатные нормативы клинико-диагностического кабинета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57.8pt;margin-top:53.25pt;width:107.75pt;height:12.7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58.65pt;margin-top:32.7pt;width:107.75pt;height:12.7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Правила организации деятельности специализированного неврологического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центра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459.5pt;margin-top:16.35pt;width:108.pt;height:12.7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Рекомендуемые штатные нормативы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неврологического отделения и специализированного неврологического центра*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58.65pt;margin-top:32.7pt;width:107.05pt;height:12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58.65pt;margin-top:32.7pt;width:107.5pt;height:12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Правила организации деятельности клинико-диагностического кабинета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58.65pt;margin-top:32.7pt;width:107.5pt;height:12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Правила организации деятельности клинико-диагностического кабинета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58.65pt;margin-top:32.7pt;width:107.5pt;height:12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3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MSG_EN_FONT_STYLE_NAME_TEMPLATE_ROLE_NUMBER MSG_EN_FONT_STYLE_NAME_BY_ROLE_TEXT 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6">
    <w:name w:val="MSG_EN_FONT_STYLE_NAME_TEMPLATE_ROLE_NUMBER MSG_EN_FONT_STYLE_NAME_BY_ROLE_TEXT 3 + MSG_EN_FONT_STYLE_MODIFER_NOT_BOLD"/>
    <w:basedOn w:val="CharStyle3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MSG_EN_FONT_STYLE_NAME_TEMPLATE_ROLE_NUMBER MSG_EN_FONT_STYLE_NAME_BY_ROLE_TEXT 2"/>
    <w:basedOn w:val="CharStyle5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MSG_EN_FONT_STYLE_NAME_TEMPLATE_ROLE MSG_EN_FONT_STYLE_NAME_BY_ROLE_RUNNING_TITLE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0">
    <w:name w:val="MSG_EN_FONT_STYLE_NAME_TEMPLATE_ROLE MSG_EN_FONT_STYLE_NAME_BY_ROLE_RUNNING_TITLE"/>
    <w:basedOn w:val="CharStyle9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MSG_EN_FONT_STYLE_NAME_TEMPLATE_ROLE MSG_EN_FONT_STYLE_NAME_BY_ROLE_TABLE_CAPTION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2">
    <w:name w:val="MSG_EN_FONT_STYLE_NAME_TEMPLATE_ROLE_NUMBER MSG_EN_FONT_STYLE_NAME_BY_ROLE_TEXT 3"/>
    <w:basedOn w:val="Normal"/>
    <w:link w:val="CharStyle3"/>
    <w:pPr>
      <w:widowControl w:val="0"/>
      <w:shd w:val="clear" w:color="auto" w:fill="FFFFFF"/>
      <w:jc w:val="both"/>
      <w:spacing w:line="326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MSG_EN_FONT_STYLE_NAME_TEMPLATE_ROLE_NUMBER MSG_EN_FONT_STYLE_NAME_BY_ROLE_TEXT 2"/>
    <w:basedOn w:val="Normal"/>
    <w:link w:val="CharStyle5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8">
    <w:name w:val="MSG_EN_FONT_STYLE_NAME_TEMPLATE_ROLE MSG_EN_FONT_STYLE_NAME_BY_ROLE_RUNNING_TITLE"/>
    <w:basedOn w:val="Normal"/>
    <w:link w:val="CharStyle9"/>
    <w:pPr>
      <w:widowControl w:val="0"/>
      <w:shd w:val="clear" w:color="auto" w:fill="FFFFFF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11">
    <w:name w:val="MSG_EN_FONT_STYLE_NAME_TEMPLATE_ROLE MSG_EN_FONT_STYLE_NAME_BY_ROLE_TABLE_CAPTION"/>
    <w:basedOn w:val="Normal"/>
    <w:link w:val="CharStyle12"/>
    <w:pPr>
      <w:widowControl w:val="0"/>
      <w:shd w:val="clear" w:color="auto" w:fill="FFFFFF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НПП "Гарант-Сервис"</dc:creator>
  <cp:keywords/>
</cp:coreProperties>
</file>